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5B" w:rsidRPr="0002795B" w:rsidRDefault="0002795B">
      <w:pPr>
        <w:rPr>
          <w:rFonts w:ascii="Arial" w:eastAsia="Calibri" w:hAnsi="Arial" w:cs="Arial"/>
          <w:b/>
          <w:sz w:val="20"/>
          <w:szCs w:val="20"/>
        </w:rPr>
      </w:pPr>
      <w:r w:rsidRPr="0002795B">
        <w:rPr>
          <w:rFonts w:ascii="Arial" w:eastAsia="Calibri" w:hAnsi="Arial" w:cs="Arial"/>
          <w:b/>
          <w:sz w:val="20"/>
          <w:szCs w:val="20"/>
        </w:rPr>
        <w:t>ANNEXURE 1 – TIMELINES</w:t>
      </w:r>
    </w:p>
    <w:p w:rsidR="0002795B" w:rsidRPr="0002795B" w:rsidRDefault="0002795B">
      <w:pPr>
        <w:rPr>
          <w:rFonts w:ascii="Arial" w:hAnsi="Arial" w:cs="Arial"/>
          <w:b/>
          <w:sz w:val="20"/>
          <w:szCs w:val="20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1843"/>
        <w:gridCol w:w="4109"/>
      </w:tblGrid>
      <w:tr w:rsidR="0002795B" w:rsidRPr="0002795B" w:rsidTr="000E054E">
        <w:trPr>
          <w:trHeight w:val="338"/>
        </w:trPr>
        <w:tc>
          <w:tcPr>
            <w:tcW w:w="1717" w:type="pct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Activity</w:t>
            </w:r>
          </w:p>
        </w:tc>
        <w:tc>
          <w:tcPr>
            <w:tcW w:w="1016" w:type="pct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Tentative Time</w:t>
            </w:r>
          </w:p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Lines</w:t>
            </w:r>
          </w:p>
        </w:tc>
        <w:tc>
          <w:tcPr>
            <w:tcW w:w="2266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95B">
              <w:rPr>
                <w:rFonts w:ascii="Arial" w:hAnsi="Arial" w:cs="Arial"/>
                <w:b/>
                <w:bCs/>
                <w:sz w:val="20"/>
                <w:szCs w:val="20"/>
              </w:rPr>
              <w:t>Remark</w:t>
            </w:r>
          </w:p>
        </w:tc>
      </w:tr>
      <w:tr w:rsidR="0002795B" w:rsidRPr="0002795B" w:rsidTr="000E054E">
        <w:trPr>
          <w:trHeight w:val="310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Custody Confirmation window start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4:45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No Change</w:t>
            </w:r>
          </w:p>
        </w:tc>
      </w:tr>
      <w:tr w:rsidR="0002795B" w:rsidRPr="0002795B" w:rsidTr="000E054E">
        <w:trPr>
          <w:trHeight w:val="338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Funds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5:00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95B" w:rsidRPr="0002795B" w:rsidTr="000E054E">
        <w:trPr>
          <w:trHeight w:val="338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Download of Margin Break up Report (MG02)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5:30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Margin report shall be based on EPI of Securities and Funds provided till 5:00 PM</w:t>
            </w:r>
          </w:p>
        </w:tc>
      </w:tr>
      <w:tr w:rsidR="0002795B" w:rsidRPr="0002795B" w:rsidTr="000E054E">
        <w:trPr>
          <w:trHeight w:val="338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Securities first cut=off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6:30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2795B" w:rsidRPr="0002795B" w:rsidTr="000E054E">
        <w:trPr>
          <w:trHeight w:val="660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Download of Provisional Client margin report 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(MG12_P and MG13_P)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6:45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Client margin reports based on securities EPI provided till 6:30 PM and Funds EPI till 5:00 PM</w:t>
            </w:r>
          </w:p>
          <w:p w:rsidR="000E054E" w:rsidRDefault="000E054E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054E" w:rsidRPr="00151B2F" w:rsidRDefault="000E054E" w:rsidP="000E054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51B2F">
              <w:rPr>
                <w:rFonts w:ascii="Arial" w:hAnsi="Arial" w:cs="Arial"/>
                <w:sz w:val="20"/>
                <w:szCs w:val="20"/>
              </w:rPr>
              <w:t>The naming convention of provisional client margin report shall be C_MG12_P_&lt;membercode&gt;_ddmmyyyy.lis</w:t>
            </w:r>
          </w:p>
          <w:p w:rsidR="000E054E" w:rsidRPr="0002795B" w:rsidRDefault="000E054E" w:rsidP="000E054E">
            <w:pPr>
              <w:pStyle w:val="NoSpacing"/>
            </w:pPr>
            <w:r w:rsidRPr="00151B2F">
              <w:rPr>
                <w:rFonts w:ascii="Arial" w:hAnsi="Arial" w:cs="Arial"/>
                <w:sz w:val="20"/>
                <w:szCs w:val="20"/>
              </w:rPr>
              <w:t>C_MG13_P_&lt;membercode&gt;_ddmmyyyy.lisThe file format and download location shall be same as that specified for MG12 and MG13 file respectively in NCL circular NCL/CMPT/42900 dated 12 Dec 2019</w:t>
            </w:r>
          </w:p>
        </w:tc>
      </w:tr>
      <w:tr w:rsidR="0002795B" w:rsidRPr="0002795B" w:rsidTr="000E054E">
        <w:trPr>
          <w:trHeight w:val="3418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Custody Confirmation window end time 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(for purpose of client margin reporting of 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Non Institutional Custodian Trades)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7:00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CC shall consider trades approved by custodians of non-institutional clients only.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all trades approved, till cut-off time the margin shall be levied on custodians. Custodians shall be required to report margin collection for such trades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all non-institutional custodial trades not confirmed till cut-off time the margin shall be levied on the executing trading member. Such TM/CM shall be required to report the margin collection for such trades</w:t>
            </w: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For trades not approved by custodians by cut-off time, they shall have the opportunity to approve such trades by T+1 day 1:00 PM.</w:t>
            </w:r>
          </w:p>
        </w:tc>
      </w:tr>
      <w:tr w:rsidR="0002795B" w:rsidRPr="0002795B" w:rsidTr="000E054E">
        <w:trPr>
          <w:trHeight w:val="660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EPI of Securities final cut-off time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7:30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95B" w:rsidRPr="0002795B" w:rsidTr="000E054E">
        <w:trPr>
          <w:trHeight w:val="660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Status of custodial confirmations to members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7:30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An additional file for custodial participants trades rejected/not acted upon by custodians  shall be downloaded on to members (&lt;membercode&gt;_RCYYYYMMDD.Dnn)</w:t>
            </w:r>
          </w:p>
        </w:tc>
      </w:tr>
      <w:tr w:rsidR="0002795B" w:rsidRPr="0002795B" w:rsidTr="000E054E">
        <w:trPr>
          <w:trHeight w:val="660"/>
        </w:trPr>
        <w:tc>
          <w:tcPr>
            <w:tcW w:w="171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 xml:space="preserve">Download of Final Client margin report </w:t>
            </w:r>
          </w:p>
          <w:p w:rsidR="0002795B" w:rsidRPr="0002795B" w:rsidRDefault="001F21E5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(MG12 and MG13</w:t>
            </w:r>
            <w:r w:rsidR="0002795B" w:rsidRPr="000279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Pr="0002795B" w:rsidRDefault="0002795B" w:rsidP="0002795B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8:00 PM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5B" w:rsidRDefault="0002795B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95B">
              <w:rPr>
                <w:rFonts w:ascii="Arial" w:hAnsi="Arial" w:cs="Arial"/>
                <w:sz w:val="20"/>
                <w:szCs w:val="20"/>
              </w:rPr>
              <w:t>Client margin reports based on trades confirmed by Custodian and securities EPI provided till 7:30 PM and Funds EPI till 5:00 PM</w:t>
            </w:r>
          </w:p>
          <w:p w:rsidR="001F21E5" w:rsidRDefault="001F21E5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1F21E5" w:rsidRPr="0002795B" w:rsidRDefault="001F21E5" w:rsidP="0002795B">
            <w:pPr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F21E5">
              <w:rPr>
                <w:rFonts w:ascii="Arial" w:hAnsi="Arial" w:cs="Arial"/>
                <w:sz w:val="20"/>
                <w:szCs w:val="20"/>
              </w:rPr>
              <w:t>file naming convention, format and download location are specified in NCL circular NCL/CMPT/42900 dated 12 Dec 2019</w:t>
            </w:r>
          </w:p>
        </w:tc>
      </w:tr>
    </w:tbl>
    <w:p w:rsidR="004501D2" w:rsidRPr="0002795B" w:rsidRDefault="004501D2">
      <w:pPr>
        <w:rPr>
          <w:rFonts w:ascii="Arial" w:hAnsi="Arial" w:cs="Arial"/>
          <w:sz w:val="20"/>
          <w:szCs w:val="20"/>
        </w:rPr>
      </w:pPr>
    </w:p>
    <w:sectPr w:rsidR="004501D2" w:rsidRPr="000279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95B" w:rsidRDefault="0002795B" w:rsidP="0002795B">
      <w:r>
        <w:separator/>
      </w:r>
    </w:p>
  </w:endnote>
  <w:endnote w:type="continuationSeparator" w:id="0">
    <w:p w:rsidR="0002795B" w:rsidRDefault="0002795B" w:rsidP="000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95B" w:rsidRDefault="0002795B" w:rsidP="0002795B">
      <w:r>
        <w:separator/>
      </w:r>
    </w:p>
  </w:footnote>
  <w:footnote w:type="continuationSeparator" w:id="0">
    <w:p w:rsidR="0002795B" w:rsidRDefault="0002795B" w:rsidP="00027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5B"/>
    <w:rsid w:val="0002795B"/>
    <w:rsid w:val="000E054E"/>
    <w:rsid w:val="00151B2F"/>
    <w:rsid w:val="001F21E5"/>
    <w:rsid w:val="00344C69"/>
    <w:rsid w:val="0045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ED8843E-A721-40A0-A276-401F527A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5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054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Ashwini Goraksha (CCCLH)</dc:creator>
  <cp:keywords/>
  <dc:description/>
  <cp:lastModifiedBy>Ashwin Prasad (NSCCL)</cp:lastModifiedBy>
  <cp:revision>4</cp:revision>
  <dcterms:created xsi:type="dcterms:W3CDTF">2020-03-09T10:25:00Z</dcterms:created>
  <dcterms:modified xsi:type="dcterms:W3CDTF">2020-03-11T15:21:00Z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agoraksha@nse.co.in</vt:lpwstr>
  </property>
  <property fmtid="{D5CDD505-2E9C-101B-9397-08002B2CF9AE}" pid="5" name="MSIP_Label_305f50f5-e953-4c63-867b-388561f41989_SetDate">
    <vt:lpwstr>2020-03-09T10:28:14.6201066Z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27c7c41f-d802-4ca8-bbb2-c59720117c21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